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B3AD7" w14:textId="77777777" w:rsidR="004C3509" w:rsidRDefault="004C3509" w:rsidP="004C3509">
      <w:r>
        <w:t>Here are the instructions</w:t>
      </w:r>
    </w:p>
    <w:p w14:paraId="4B8CFF28" w14:textId="7FBBF245" w:rsidR="004C3509" w:rsidRDefault="005140DC" w:rsidP="004C3509">
      <w:r>
        <w:t>Part 1</w:t>
      </w:r>
    </w:p>
    <w:p w14:paraId="7B256C15" w14:textId="691D29E1" w:rsidR="004C3509" w:rsidRDefault="004C3509" w:rsidP="004C3509">
      <w:r>
        <w:t xml:space="preserve">The goal is to summarize in </w:t>
      </w:r>
      <w:proofErr w:type="gramStart"/>
      <w:r>
        <w:t>1 page</w:t>
      </w:r>
      <w:proofErr w:type="gramEnd"/>
      <w:r>
        <w:t xml:space="preserve"> </w:t>
      </w:r>
      <w:r w:rsidR="004D3A33">
        <w:t xml:space="preserve">module </w:t>
      </w:r>
      <w:r w:rsidR="009B3950">
        <w:t>6</w:t>
      </w:r>
      <w:r w:rsidR="008466E5">
        <w:t xml:space="preserve"> of the text</w:t>
      </w:r>
      <w:r>
        <w:t xml:space="preserve">. Please describe in your own words the most important concepts and examples described in each chapter during the Module. </w:t>
      </w:r>
    </w:p>
    <w:p w14:paraId="65B05790" w14:textId="58024FAA" w:rsidR="004C3509" w:rsidRDefault="004C3509" w:rsidP="004C3509"/>
    <w:p w14:paraId="6BB71FFF" w14:textId="343A0303" w:rsidR="005140DC" w:rsidRDefault="005140DC" w:rsidP="004C3509">
      <w:r>
        <w:t>Part 2</w:t>
      </w:r>
    </w:p>
    <w:p w14:paraId="2FAFC9B4" w14:textId="0B6495F1" w:rsidR="00910D48" w:rsidRDefault="004C3509" w:rsidP="004C3509">
      <w:r>
        <w:t>-      Also, in half-</w:t>
      </w:r>
      <w:r w:rsidR="00A97BFC">
        <w:t>page or</w:t>
      </w:r>
      <w:r w:rsidR="005140DC">
        <w:t xml:space="preserve"> more </w:t>
      </w:r>
      <w:r>
        <w:t xml:space="preserve">please describe the application of </w:t>
      </w:r>
      <w:r w:rsidR="005140DC">
        <w:t xml:space="preserve">module </w:t>
      </w:r>
      <w:r w:rsidR="009B3950">
        <w:t>6</w:t>
      </w:r>
      <w:r w:rsidR="008466E5">
        <w:t xml:space="preserve"> </w:t>
      </w:r>
      <w:r>
        <w:t xml:space="preserve">using the case company as a context which is Boeing. Application means that you need to relate the chapter from the textbook to your case company operations. Here for example, if the chapter is related with the concept of sales and receivables, then you need to describe reading step 1 above everything related with the day's receivables, sales variance, receivables turnover and everything that it is related with the concepts covered during the module.  Or If the chapter is related with investment decisions or market structure, then for your firm SEC 10K reading the Part 1. Business Description can help you to understand how the administration operates and manage the firm using different types of strategies and techniques to maximize the shareholder's value. Sometimes for a </w:t>
      </w:r>
      <w:proofErr w:type="gramStart"/>
      <w:r>
        <w:t>particular application</w:t>
      </w:r>
      <w:proofErr w:type="gramEnd"/>
      <w:r>
        <w:t xml:space="preserve"> of the concept, you will need to research some competitors, industry information, and different economic publications related with your firm, you just need to add at the end the references. You can visit Bloomberg, CNBC, Wall Street, Market Watch, Fox Business, and other business news sources. Remember this is not an essay, this is a case report where you are linking what it is in theory (textbook) to your company operations (case)</w:t>
      </w:r>
    </w:p>
    <w:p w14:paraId="391C2BEB" w14:textId="5D672077" w:rsidR="004C3509" w:rsidRDefault="00910D48" w:rsidP="004C3509">
      <w:r>
        <w:t xml:space="preserve">Part </w:t>
      </w:r>
      <w:r w:rsidR="005140DC">
        <w:t>3</w:t>
      </w:r>
      <w:r w:rsidR="004C3509">
        <w:t>.</w:t>
      </w:r>
    </w:p>
    <w:p w14:paraId="26A45E8C" w14:textId="5ED4A0D6" w:rsidR="00A74329" w:rsidRPr="00A74329" w:rsidRDefault="00A74329" w:rsidP="004C3509">
      <w:pPr>
        <w:rPr>
          <w:b/>
          <w:bCs/>
        </w:rPr>
      </w:pPr>
      <w:r w:rsidRPr="00A74329">
        <w:rPr>
          <w:b/>
          <w:bCs/>
        </w:rPr>
        <w:t>Half a page or more</w:t>
      </w:r>
    </w:p>
    <w:p w14:paraId="600F1C56"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r>
        <w:rPr>
          <w:rFonts w:ascii="Tahoma" w:hAnsi="Tahoma" w:cs="Tahoma"/>
          <w:color w:val="000000"/>
        </w:rPr>
        <w:t>We have now seen and analyzed the concept of profitability, risk, operations and statements. We need to see now how the most important concepts can behave into the future. Here you may need to recall the Porter forces and the SWOT analysis of your firm to understand better its future.</w:t>
      </w:r>
    </w:p>
    <w:p w14:paraId="3EBEEB41"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r>
        <w:rPr>
          <w:rFonts w:ascii="Tahoma" w:hAnsi="Tahoma" w:cs="Tahoma"/>
          <w:color w:val="000000"/>
        </w:rPr>
        <w:t>For your case company, using the financial statements. Answer the following questions, 1) How you should forecast revenues for your firm? 2) Given the sales forecast and costs, how you should forecast the working capital of your firm? 3) Giving the operation forecasting and the net working capital, how you should forecast fixed assets and liabilities?</w:t>
      </w:r>
    </w:p>
    <w:p w14:paraId="3D53F88D"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p>
    <w:p w14:paraId="59730E31"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r>
        <w:rPr>
          <w:rFonts w:ascii="Tahoma" w:hAnsi="Tahoma" w:cs="Tahoma"/>
          <w:color w:val="000000"/>
        </w:rPr>
        <w:t>Question # / Answer           Calculation or Ratio Used              Reason or Logic used</w:t>
      </w:r>
    </w:p>
    <w:p w14:paraId="2DF446E4"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p>
    <w:p w14:paraId="0F50718C" w14:textId="77777777" w:rsidR="009B3950" w:rsidRDefault="009B3950" w:rsidP="009B3950">
      <w:pPr>
        <w:pStyle w:val="NormalWeb"/>
        <w:shd w:val="clear" w:color="auto" w:fill="FFF4BF"/>
        <w:spacing w:before="0" w:beforeAutospacing="0" w:after="240" w:afterAutospacing="0"/>
        <w:rPr>
          <w:rFonts w:ascii="Tahoma" w:hAnsi="Tahoma" w:cs="Tahoma"/>
          <w:color w:val="000000"/>
        </w:rPr>
      </w:pPr>
      <w:r>
        <w:rPr>
          <w:rFonts w:ascii="Tahoma" w:hAnsi="Tahoma" w:cs="Tahoma"/>
          <w:color w:val="000000"/>
        </w:rPr>
        <w:t>You must visit the SEC10K of your firm and read the sections, financial statements and management discussions. You can also revisit the Notes to the consolidated financial statements.</w:t>
      </w:r>
    </w:p>
    <w:p w14:paraId="26D75ADA" w14:textId="2EC5238E" w:rsidR="004D3A33" w:rsidRDefault="004D3A33" w:rsidP="004C3509"/>
    <w:p w14:paraId="55841358" w14:textId="764A5ACA" w:rsidR="004D3A33" w:rsidRDefault="004D3A33" w:rsidP="004C3509">
      <w:r>
        <w:t>Examples for part 3</w:t>
      </w:r>
    </w:p>
    <w:p w14:paraId="4BF085F2" w14:textId="7ECC4FF3" w:rsidR="004D3A33" w:rsidRDefault="004D3A33" w:rsidP="004C3509">
      <w:r>
        <w:t>Example 1</w:t>
      </w:r>
    </w:p>
    <w:p w14:paraId="35894990" w14:textId="77777777" w:rsidR="000360A7" w:rsidRPr="000360A7" w:rsidRDefault="004D3A33" w:rsidP="000360A7">
      <w:pPr>
        <w:pStyle w:val="NormalWeb"/>
        <w:shd w:val="clear" w:color="auto" w:fill="E6E6E6"/>
        <w:spacing w:before="0" w:beforeAutospacing="0" w:after="240" w:afterAutospacing="0"/>
        <w:rPr>
          <w:rFonts w:ascii="Georgia" w:hAnsi="Georgia"/>
          <w:color w:val="000000"/>
          <w:sz w:val="23"/>
          <w:szCs w:val="23"/>
        </w:rPr>
      </w:pPr>
      <w:r w:rsidRPr="004D3A33">
        <w:rPr>
          <w:rFonts w:ascii="Georgia" w:hAnsi="Georgia"/>
          <w:color w:val="000000"/>
          <w:sz w:val="23"/>
          <w:szCs w:val="23"/>
        </w:rPr>
        <w:t xml:space="preserve">1. </w:t>
      </w:r>
      <w:r w:rsidR="000360A7" w:rsidRPr="000360A7">
        <w:rPr>
          <w:rFonts w:ascii="Georgia" w:hAnsi="Georgia"/>
          <w:color w:val="000000"/>
          <w:sz w:val="23"/>
          <w:szCs w:val="23"/>
        </w:rPr>
        <w:t>According to the companies 10-K form the estimated useful lives of the assets may have some variation depending on what type of asset we are looking at. Baxter’s determines the PPE useful lives using the straight-line method. The buildings and improvements range from 20-50 years, machinery and equipment range from 3-15 years, and software ranges from 3-5 years.</w:t>
      </w:r>
    </w:p>
    <w:p w14:paraId="6ED7D9C0"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PEE useful life: $87 million/ $606 million= .14 Year</w:t>
      </w:r>
    </w:p>
    <w:p w14:paraId="69C97CAE"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PEE percent used up:  $19 million / $87 million = 21.8%</w:t>
      </w:r>
    </w:p>
    <w:p w14:paraId="71C108A2"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Remaining useful life of current PEE and asset: .14 X 21.8% = 3 Years</w:t>
      </w:r>
    </w:p>
    <w:p w14:paraId="15751E7F"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491FBA7D"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b/>
          <w:bCs/>
          <w:color w:val="000000"/>
          <w:sz w:val="23"/>
          <w:szCs w:val="23"/>
        </w:rPr>
        <w:t>2) Is the productivity of the assets decreased or increased?</w:t>
      </w:r>
    </w:p>
    <w:p w14:paraId="61422AC5"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426FADD8"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xml:space="preserve">The productivity of Baxter International Inc. has increased over the years. The productivity </w:t>
      </w:r>
      <w:proofErr w:type="gramStart"/>
      <w:r w:rsidRPr="000360A7">
        <w:rPr>
          <w:rFonts w:ascii="Georgia" w:eastAsia="Times New Roman" w:hAnsi="Georgia" w:cs="Times New Roman"/>
          <w:color w:val="000000"/>
          <w:sz w:val="23"/>
          <w:szCs w:val="23"/>
        </w:rPr>
        <w:t>hasn’t</w:t>
      </w:r>
      <w:proofErr w:type="gramEnd"/>
      <w:r w:rsidRPr="000360A7">
        <w:rPr>
          <w:rFonts w:ascii="Georgia" w:eastAsia="Times New Roman" w:hAnsi="Georgia" w:cs="Times New Roman"/>
          <w:color w:val="000000"/>
          <w:sz w:val="23"/>
          <w:szCs w:val="23"/>
        </w:rPr>
        <w:t xml:space="preserve"> improved a lot, but it has increased.</w:t>
      </w:r>
    </w:p>
    <w:p w14:paraId="516D0EFC"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5FE4B961"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PPE turnover (PEET): sales / average PPE net</w:t>
      </w:r>
    </w:p>
    <w:p w14:paraId="64A8A44A"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2019: $11,362 / $4,521 = 2.5</w:t>
      </w:r>
    </w:p>
    <w:p w14:paraId="34B393DC"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2018: $11,099 / $4,542 = 2.4</w:t>
      </w:r>
    </w:p>
    <w:p w14:paraId="683C24C1"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665AE50A"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b/>
          <w:bCs/>
          <w:color w:val="000000"/>
          <w:sz w:val="23"/>
          <w:szCs w:val="23"/>
        </w:rPr>
        <w:t>3) How the depreciation method can change the profitability of your firm?   </w:t>
      </w:r>
    </w:p>
    <w:p w14:paraId="4811A42C"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The depreciation method can change the profitability of the firm, because of how the company measures the depreciation. For example, Baxter International Inc. uses the straight-line method to calculate depreciation expenses.  This can affect the profitability of the company because of the wat that they lease some equipment or machinery. If the company leases some type of equipment, building or some type of asset it can change the profitability of the company.</w:t>
      </w:r>
    </w:p>
    <w:p w14:paraId="67D40945"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32DFF938" w14:textId="4C747B60" w:rsidR="004D3A33" w:rsidRDefault="004D3A33" w:rsidP="000360A7">
      <w:pPr>
        <w:shd w:val="clear" w:color="auto" w:fill="E6E6E6"/>
        <w:spacing w:after="240" w:line="240" w:lineRule="auto"/>
      </w:pPr>
      <w:r>
        <w:t xml:space="preserve"> Example 2 </w:t>
      </w:r>
    </w:p>
    <w:p w14:paraId="53DA05CA"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lastRenderedPageBreak/>
        <w:t xml:space="preserve"> The assets of AWK should continue to operate for 34 more years. I arrived at this number by first calculating the average useful life with the formula (depreciable asset cost / depreciation expense) which for AWK was 22,974 / 508 = 45.22 years, the numbers used were for the year 2019. Next, I calculated "percent used up" which is (accumulated depreciation / depreciable asset cost) 5709 / 22,794 = 0.2484 * 100 = 24.8%. Then you multiply 45.22 and 24.8%, 45.22 * 24.8 = 11.21 then subtract that from 45.22 - 11.21 = 34.01 years. The question asks how many years in the future the assets will operate in the future, first I had to figure out how long the assets are useful then calculate how much of the assets have been used up so far. </w:t>
      </w:r>
      <w:proofErr w:type="gramStart"/>
      <w:r w:rsidRPr="000360A7">
        <w:rPr>
          <w:rFonts w:ascii="Georgia" w:eastAsia="Times New Roman" w:hAnsi="Georgia" w:cs="Times New Roman"/>
          <w:color w:val="000000"/>
          <w:sz w:val="23"/>
          <w:szCs w:val="23"/>
        </w:rPr>
        <w:t>This is why</w:t>
      </w:r>
      <w:proofErr w:type="gramEnd"/>
      <w:r w:rsidRPr="000360A7">
        <w:rPr>
          <w:rFonts w:ascii="Georgia" w:eastAsia="Times New Roman" w:hAnsi="Georgia" w:cs="Times New Roman"/>
          <w:color w:val="000000"/>
          <w:sz w:val="23"/>
          <w:szCs w:val="23"/>
        </w:rPr>
        <w:t xml:space="preserve"> I used both PPE Useful Life &amp; PPE Percent Used Up formulas. </w:t>
      </w:r>
    </w:p>
    <w:p w14:paraId="6E1CE6EE"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 The productivity has been decreasing slightly over the past three years. I used the PPE Turnover formula (sales / average PPE, net) to provide ratios for three years.</w:t>
      </w:r>
    </w:p>
    <w:p w14:paraId="65D41C6A"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2019: 3,610 / 18,335 = 0.1968</w:t>
      </w:r>
    </w:p>
    <w:p w14:paraId="1552F457"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2018: 3,440 / 17,409 = 0.1975</w:t>
      </w:r>
    </w:p>
    <w:p w14:paraId="2A745B50"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2017: 3,357 / 16,246 = 0.2066</w:t>
      </w:r>
    </w:p>
    <w:p w14:paraId="4CDFDE42"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The reason the ratios are this low is because the systems that are used in this industry are very expensive. The company is beginning to perform maintenance on its existing infrastructure and that alone is estimated to be between $20 and $22 billion dollars over 9 years according to the company's 10K filing. This should serve as an indication as to what kind of investments are required to be involved in the utilities industry. </w:t>
      </w:r>
    </w:p>
    <w:p w14:paraId="435E6DC8"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xml:space="preserve">3. If AWK were to switch to the double declining method instead of the </w:t>
      </w:r>
      <w:proofErr w:type="gramStart"/>
      <w:r w:rsidRPr="000360A7">
        <w:rPr>
          <w:rFonts w:ascii="Georgia" w:eastAsia="Times New Roman" w:hAnsi="Georgia" w:cs="Times New Roman"/>
          <w:color w:val="000000"/>
          <w:sz w:val="23"/>
          <w:szCs w:val="23"/>
        </w:rPr>
        <w:t>straight line</w:t>
      </w:r>
      <w:proofErr w:type="gramEnd"/>
      <w:r w:rsidRPr="000360A7">
        <w:rPr>
          <w:rFonts w:ascii="Georgia" w:eastAsia="Times New Roman" w:hAnsi="Georgia" w:cs="Times New Roman"/>
          <w:color w:val="000000"/>
          <w:sz w:val="23"/>
          <w:szCs w:val="23"/>
        </w:rPr>
        <w:t xml:space="preserve"> method they currently use, it would not mean that the company would have lower profits at the end of the assets life. What it does mean is that the company would have lower profits when they begin using the double declining method, but the end results would be the same regardless of which method the company chooses. However, since the company is publicly traded it is in the best interest of the company to report the highest possible profit and that is why it would be the obvious choice to use the straight line method since the depreciation is evenly distributed across all years instead of a large drop in profit that would be experienced in the first year using the double declining method. </w:t>
      </w:r>
    </w:p>
    <w:p w14:paraId="0A1A70FB" w14:textId="09B2974A" w:rsidR="004D3A33" w:rsidRDefault="004D3A33" w:rsidP="004C3509"/>
    <w:p w14:paraId="236295B3" w14:textId="53A76EE3" w:rsidR="000360A7" w:rsidRDefault="000360A7" w:rsidP="004C3509">
      <w:r>
        <w:t xml:space="preserve">Example 3 </w:t>
      </w:r>
    </w:p>
    <w:p w14:paraId="5955D31B" w14:textId="4C908814" w:rsidR="000360A7" w:rsidRDefault="000360A7" w:rsidP="004C3509"/>
    <w:p w14:paraId="00CB53C1"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b/>
          <w:bCs/>
          <w:color w:val="000000"/>
          <w:sz w:val="23"/>
          <w:szCs w:val="23"/>
          <w:bdr w:val="none" w:sz="0" w:space="0" w:color="auto" w:frame="1"/>
        </w:rPr>
        <w:t>1) How many years in the future your assets will still operate?</w:t>
      </w:r>
    </w:p>
    <w:p w14:paraId="1358C073" w14:textId="77777777" w:rsidR="000360A7" w:rsidRPr="000360A7" w:rsidRDefault="000360A7" w:rsidP="000360A7">
      <w:pPr>
        <w:shd w:val="clear" w:color="auto" w:fill="E6E6E6"/>
        <w:spacing w:after="0" w:line="240" w:lineRule="auto"/>
        <w:ind w:left="720"/>
        <w:jc w:val="both"/>
        <w:rPr>
          <w:rFonts w:ascii="Georgia" w:eastAsia="Times New Roman" w:hAnsi="Georgia" w:cs="Times New Roman"/>
          <w:color w:val="000000"/>
          <w:sz w:val="23"/>
          <w:szCs w:val="23"/>
        </w:rPr>
      </w:pPr>
      <w:r w:rsidRPr="000360A7">
        <w:rPr>
          <w:rFonts w:ascii="inherit" w:eastAsia="Times New Roman" w:hAnsi="inherit" w:cs="Times New Roman"/>
          <w:b/>
          <w:bCs/>
          <w:color w:val="000000"/>
          <w:sz w:val="23"/>
          <w:szCs w:val="23"/>
          <w:bdr w:val="none" w:sz="0" w:space="0" w:color="auto" w:frame="1"/>
        </w:rPr>
        <w:t> </w:t>
      </w:r>
    </w:p>
    <w:p w14:paraId="4EDBAB22"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For Akamai, long term assets such as Property and equipment are recorded at cost, net of accumulated depreciation and amortization. Property and equipment generally include purchases of items with a per-unit value greater than $1,000 and an estimated </w:t>
      </w:r>
      <w:r w:rsidRPr="000360A7">
        <w:rPr>
          <w:rFonts w:ascii="inherit" w:eastAsia="Times New Roman" w:hAnsi="inherit" w:cs="Times New Roman"/>
          <w:b/>
          <w:bCs/>
          <w:color w:val="000000"/>
          <w:sz w:val="23"/>
          <w:szCs w:val="23"/>
          <w:bdr w:val="none" w:sz="0" w:space="0" w:color="auto" w:frame="1"/>
        </w:rPr>
        <w:t>useful life greater than one year</w:t>
      </w:r>
      <w:r w:rsidRPr="000360A7">
        <w:rPr>
          <w:rFonts w:ascii="inherit" w:eastAsia="Times New Roman" w:hAnsi="inherit" w:cs="Times New Roman"/>
          <w:color w:val="000000"/>
          <w:sz w:val="23"/>
          <w:szCs w:val="23"/>
          <w:bdr w:val="none" w:sz="0" w:space="0" w:color="auto" w:frame="1"/>
        </w:rPr>
        <w:t>.</w:t>
      </w:r>
    </w:p>
    <w:p w14:paraId="5C4114E6"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lastRenderedPageBreak/>
        <w:t>Depreciation and amortization are computed on a </w:t>
      </w:r>
      <w:r w:rsidRPr="000360A7">
        <w:rPr>
          <w:rFonts w:ascii="inherit" w:eastAsia="Times New Roman" w:hAnsi="inherit" w:cs="Times New Roman"/>
          <w:b/>
          <w:bCs/>
          <w:color w:val="000000"/>
          <w:sz w:val="23"/>
          <w:szCs w:val="23"/>
          <w:bdr w:val="none" w:sz="0" w:space="0" w:color="auto" w:frame="1"/>
        </w:rPr>
        <w:t>straight-line basis</w:t>
      </w:r>
      <w:r w:rsidRPr="000360A7">
        <w:rPr>
          <w:rFonts w:ascii="inherit" w:eastAsia="Times New Roman" w:hAnsi="inherit" w:cs="Times New Roman"/>
          <w:color w:val="000000"/>
          <w:sz w:val="23"/>
          <w:szCs w:val="23"/>
          <w:bdr w:val="none" w:sz="0" w:space="0" w:color="auto" w:frame="1"/>
        </w:rPr>
        <w:t> over the estimated useful lives of the assets. Leasehold improvements are amortized over the shorter of the related lease terms or their estimated useful lives.</w:t>
      </w:r>
    </w:p>
    <w:p w14:paraId="47CBA01C"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The Company has implemented software and hardware initiatives to manage its global network more efficiently and, as a result, the expected average useful life of its network assets, primarily servers, increased from </w:t>
      </w:r>
      <w:r w:rsidRPr="000360A7">
        <w:rPr>
          <w:rFonts w:ascii="inherit" w:eastAsia="Times New Roman" w:hAnsi="inherit" w:cs="Times New Roman"/>
          <w:b/>
          <w:bCs/>
          <w:color w:val="000000"/>
          <w:sz w:val="23"/>
          <w:szCs w:val="23"/>
          <w:bdr w:val="none" w:sz="0" w:space="0" w:color="auto" w:frame="1"/>
        </w:rPr>
        <w:t>four years to five years. This is based on the average useful life calculation </w:t>
      </w:r>
      <w:r w:rsidRPr="000360A7">
        <w:rPr>
          <w:rFonts w:ascii="inherit" w:eastAsia="Times New Roman" w:hAnsi="inherit" w:cs="Times New Roman"/>
          <w:color w:val="000000"/>
          <w:sz w:val="23"/>
          <w:szCs w:val="23"/>
          <w:bdr w:val="none" w:sz="0" w:space="0" w:color="auto" w:frame="1"/>
        </w:rPr>
        <w:t xml:space="preserve">which is depreciable asset cost over depreciation expense. In addition, Akamai’s liquidity outlook suggests </w:t>
      </w:r>
      <w:proofErr w:type="gramStart"/>
      <w:r w:rsidRPr="000360A7">
        <w:rPr>
          <w:rFonts w:ascii="inherit" w:eastAsia="Times New Roman" w:hAnsi="inherit" w:cs="Times New Roman"/>
          <w:color w:val="000000"/>
          <w:sz w:val="23"/>
          <w:szCs w:val="23"/>
          <w:bdr w:val="none" w:sz="0" w:space="0" w:color="auto" w:frame="1"/>
        </w:rPr>
        <w:t>that  the</w:t>
      </w:r>
      <w:proofErr w:type="gramEnd"/>
      <w:r w:rsidRPr="000360A7">
        <w:rPr>
          <w:rFonts w:ascii="inherit" w:eastAsia="Times New Roman" w:hAnsi="inherit" w:cs="Times New Roman"/>
          <w:color w:val="000000"/>
          <w:sz w:val="23"/>
          <w:szCs w:val="23"/>
          <w:bdr w:val="none" w:sz="0" w:space="0" w:color="auto" w:frame="1"/>
        </w:rPr>
        <w:t xml:space="preserve"> current assets -- current cash, cash equivalents and marketable securities balances and their forecasted cash flows from operations to be sufficient to meet foreseeable cash needs for at least the </w:t>
      </w:r>
      <w:r w:rsidRPr="000360A7">
        <w:rPr>
          <w:rFonts w:ascii="inherit" w:eastAsia="Times New Roman" w:hAnsi="inherit" w:cs="Times New Roman"/>
          <w:b/>
          <w:bCs/>
          <w:color w:val="000000"/>
          <w:sz w:val="23"/>
          <w:szCs w:val="23"/>
          <w:bdr w:val="none" w:sz="0" w:space="0" w:color="auto" w:frame="1"/>
        </w:rPr>
        <w:t>next 12 months</w:t>
      </w:r>
      <w:r w:rsidRPr="000360A7">
        <w:rPr>
          <w:rFonts w:ascii="inherit" w:eastAsia="Times New Roman" w:hAnsi="inherit" w:cs="Times New Roman"/>
          <w:color w:val="000000"/>
          <w:sz w:val="23"/>
          <w:szCs w:val="23"/>
          <w:bdr w:val="none" w:sz="0" w:space="0" w:color="auto" w:frame="1"/>
        </w:rPr>
        <w:t>. Since Akamai provides software solutions over the internet, there are no physical inventories and hence inventory turnover is not applicable to them.</w:t>
      </w:r>
    </w:p>
    <w:p w14:paraId="69CA22DE" w14:textId="77777777" w:rsidR="000360A7" w:rsidRPr="000360A7" w:rsidRDefault="000360A7" w:rsidP="000360A7">
      <w:pPr>
        <w:shd w:val="clear" w:color="auto" w:fill="E6E6E6"/>
        <w:spacing w:after="0" w:line="240" w:lineRule="auto"/>
        <w:ind w:left="720"/>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 </w:t>
      </w:r>
      <w:r w:rsidRPr="000360A7">
        <w:rPr>
          <w:rFonts w:ascii="inherit" w:eastAsia="Times New Roman" w:hAnsi="inherit" w:cs="Times New Roman"/>
          <w:b/>
          <w:bCs/>
          <w:color w:val="000000"/>
          <w:sz w:val="23"/>
          <w:szCs w:val="23"/>
          <w:bdr w:val="none" w:sz="0" w:space="0" w:color="auto" w:frame="1"/>
        </w:rPr>
        <w:t>2) Is the productivity of the assets decreased or increased?</w:t>
      </w:r>
    </w:p>
    <w:p w14:paraId="0AA8908B"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 </w:t>
      </w:r>
      <w:r w:rsidRPr="000360A7">
        <w:rPr>
          <w:rFonts w:ascii="inherit" w:eastAsia="Times New Roman" w:hAnsi="inherit" w:cs="Times New Roman"/>
          <w:b/>
          <w:bCs/>
          <w:color w:val="000000"/>
          <w:sz w:val="23"/>
          <w:szCs w:val="23"/>
          <w:bdr w:val="none" w:sz="0" w:space="0" w:color="auto" w:frame="1"/>
        </w:rPr>
        <w:t>Asset turnover ratio (assets /sales)</w:t>
      </w:r>
      <w:r w:rsidRPr="000360A7">
        <w:rPr>
          <w:rFonts w:ascii="inherit" w:eastAsia="Times New Roman" w:hAnsi="inherit" w:cs="Times New Roman"/>
          <w:color w:val="000000"/>
          <w:sz w:val="23"/>
          <w:szCs w:val="23"/>
          <w:bdr w:val="none" w:sz="0" w:space="0" w:color="auto" w:frame="1"/>
        </w:rPr>
        <w:t> for the last 3 years for /akamai stand at 0.413, 0.497 and 0.535 with decreasing trend from 2017 to 2019. However, their </w:t>
      </w:r>
      <w:r w:rsidRPr="000360A7">
        <w:rPr>
          <w:rFonts w:ascii="inherit" w:eastAsia="Times New Roman" w:hAnsi="inherit" w:cs="Times New Roman"/>
          <w:b/>
          <w:bCs/>
          <w:color w:val="000000"/>
          <w:sz w:val="23"/>
          <w:szCs w:val="23"/>
          <w:bdr w:val="none" w:sz="0" w:space="0" w:color="auto" w:frame="1"/>
        </w:rPr>
        <w:t>ROA</w:t>
      </w:r>
      <w:r w:rsidRPr="000360A7">
        <w:rPr>
          <w:rFonts w:ascii="inherit" w:eastAsia="Times New Roman" w:hAnsi="inherit" w:cs="Times New Roman"/>
          <w:color w:val="000000"/>
          <w:sz w:val="23"/>
          <w:szCs w:val="23"/>
          <w:bdr w:val="none" w:sz="0" w:space="0" w:color="auto" w:frame="1"/>
        </w:rPr>
        <w:t> (net income / average total assets) has shown an increasing trend with 4.791%, 5.462% and 6.822% from 2017 to 2019.  </w:t>
      </w:r>
    </w:p>
    <w:p w14:paraId="7FBDDB91"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Akamai’s </w:t>
      </w:r>
      <w:r w:rsidRPr="000360A7">
        <w:rPr>
          <w:rFonts w:ascii="inherit" w:eastAsia="Times New Roman" w:hAnsi="inherit" w:cs="Times New Roman"/>
          <w:b/>
          <w:bCs/>
          <w:color w:val="000000"/>
          <w:sz w:val="23"/>
          <w:szCs w:val="23"/>
          <w:bdr w:val="none" w:sz="0" w:space="0" w:color="auto" w:frame="1"/>
        </w:rPr>
        <w:t>ROA</w:t>
      </w:r>
      <w:r w:rsidRPr="000360A7">
        <w:rPr>
          <w:rFonts w:ascii="inherit" w:eastAsia="Times New Roman" w:hAnsi="inherit" w:cs="Times New Roman"/>
          <w:color w:val="000000"/>
          <w:sz w:val="23"/>
          <w:szCs w:val="23"/>
          <w:bdr w:val="none" w:sz="0" w:space="0" w:color="auto" w:frame="1"/>
        </w:rPr>
        <w:t> and </w:t>
      </w:r>
      <w:r w:rsidRPr="000360A7">
        <w:rPr>
          <w:rFonts w:ascii="inherit" w:eastAsia="Times New Roman" w:hAnsi="inherit" w:cs="Times New Roman"/>
          <w:b/>
          <w:bCs/>
          <w:color w:val="000000"/>
          <w:sz w:val="23"/>
          <w:szCs w:val="23"/>
          <w:bdr w:val="none" w:sz="0" w:space="0" w:color="auto" w:frame="1"/>
        </w:rPr>
        <w:t>Operating ROA</w:t>
      </w:r>
      <w:r w:rsidRPr="000360A7">
        <w:rPr>
          <w:rFonts w:ascii="inherit" w:eastAsia="Times New Roman" w:hAnsi="inherit" w:cs="Times New Roman"/>
          <w:color w:val="000000"/>
          <w:sz w:val="23"/>
          <w:szCs w:val="23"/>
          <w:bdr w:val="none" w:sz="0" w:space="0" w:color="auto" w:frame="1"/>
        </w:rPr>
        <w:t xml:space="preserve"> (operating assets / </w:t>
      </w:r>
      <w:proofErr w:type="spellStart"/>
      <w:r w:rsidRPr="000360A7">
        <w:rPr>
          <w:rFonts w:ascii="inherit" w:eastAsia="Times New Roman" w:hAnsi="inherit" w:cs="Times New Roman"/>
          <w:color w:val="000000"/>
          <w:sz w:val="23"/>
          <w:szCs w:val="23"/>
          <w:bdr w:val="none" w:sz="0" w:space="0" w:color="auto" w:frame="1"/>
        </w:rPr>
        <w:t>ave</w:t>
      </w:r>
      <w:proofErr w:type="spellEnd"/>
      <w:r w:rsidRPr="000360A7">
        <w:rPr>
          <w:rFonts w:ascii="inherit" w:eastAsia="Times New Roman" w:hAnsi="inherit" w:cs="Times New Roman"/>
          <w:color w:val="000000"/>
          <w:sz w:val="23"/>
          <w:szCs w:val="23"/>
          <w:bdr w:val="none" w:sz="0" w:space="0" w:color="auto" w:frame="1"/>
        </w:rPr>
        <w:t xml:space="preserve"> total assets) indicates that they show an increasing trend with 6.82% and 10.31% from 5.46% and 8.88% respectively. </w:t>
      </w:r>
      <w:r w:rsidRPr="000360A7">
        <w:rPr>
          <w:rFonts w:ascii="inherit" w:eastAsia="Times New Roman" w:hAnsi="inherit" w:cs="Times New Roman"/>
          <w:b/>
          <w:bCs/>
          <w:color w:val="000000"/>
          <w:sz w:val="23"/>
          <w:szCs w:val="23"/>
          <w:bdr w:val="none" w:sz="0" w:space="0" w:color="auto" w:frame="1"/>
        </w:rPr>
        <w:t>This suggests that their productivity of assets is in a healthy state and continue to grow.</w:t>
      </w:r>
    </w:p>
    <w:p w14:paraId="319D36EC"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color w:val="000000"/>
          <w:sz w:val="23"/>
          <w:szCs w:val="23"/>
          <w:bdr w:val="none" w:sz="0" w:space="0" w:color="auto" w:frame="1"/>
        </w:rPr>
        <w:t> </w:t>
      </w:r>
    </w:p>
    <w:p w14:paraId="7750CF47"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inherit" w:eastAsia="Times New Roman" w:hAnsi="inherit" w:cs="Times New Roman"/>
          <w:b/>
          <w:bCs/>
          <w:color w:val="000000"/>
          <w:sz w:val="23"/>
          <w:szCs w:val="23"/>
          <w:bdr w:val="none" w:sz="0" w:space="0" w:color="auto" w:frame="1"/>
        </w:rPr>
        <w:t>3) How the depreciation method can change the profitability of your firm? </w:t>
      </w:r>
    </w:p>
    <w:p w14:paraId="722CC4EF" w14:textId="77777777" w:rsidR="000360A7" w:rsidRPr="000360A7" w:rsidRDefault="000360A7" w:rsidP="000360A7">
      <w:pPr>
        <w:shd w:val="clear" w:color="auto" w:fill="E6E6E6"/>
        <w:spacing w:after="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xml:space="preserve">Akamai uses Straight-line depreciation method to calculate the depreciation of their PPE assets. Double-declining balance method uses accelerated depreciation on early years and gradually reduces to the salvage value of the assets. Straight-line method yields in higher income for Akamai and since the assets will operate for a longer </w:t>
      </w:r>
      <w:proofErr w:type="gramStart"/>
      <w:r w:rsidRPr="000360A7">
        <w:rPr>
          <w:rFonts w:ascii="Georgia" w:eastAsia="Times New Roman" w:hAnsi="Georgia" w:cs="Times New Roman"/>
          <w:color w:val="000000"/>
          <w:sz w:val="23"/>
          <w:szCs w:val="23"/>
        </w:rPr>
        <w:t>period of time</w:t>
      </w:r>
      <w:proofErr w:type="gramEnd"/>
      <w:r w:rsidRPr="000360A7">
        <w:rPr>
          <w:rFonts w:ascii="Georgia" w:eastAsia="Times New Roman" w:hAnsi="Georgia" w:cs="Times New Roman"/>
          <w:color w:val="000000"/>
          <w:sz w:val="23"/>
          <w:szCs w:val="23"/>
        </w:rPr>
        <w:t>, their value is not lost quickly and salvageable for a longer period. They decreased depreciation expense by $31.5 million and increased net income by $26.1 million, or $0.16 per share, for the year ended December 31, 2019. They cut down the depreciation expense on their network assets by 16.5% to increase the useful life of their assets.</w:t>
      </w:r>
    </w:p>
    <w:p w14:paraId="5FC135DD" w14:textId="77777777" w:rsidR="000360A7" w:rsidRDefault="000360A7" w:rsidP="004C3509"/>
    <w:sectPr w:rsidR="000360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430FD" w14:textId="77777777" w:rsidR="006F7ED8" w:rsidRDefault="006F7ED8" w:rsidP="004C3509">
      <w:pPr>
        <w:spacing w:after="0" w:line="240" w:lineRule="auto"/>
      </w:pPr>
      <w:r>
        <w:separator/>
      </w:r>
    </w:p>
  </w:endnote>
  <w:endnote w:type="continuationSeparator" w:id="0">
    <w:p w14:paraId="12E2D2BB" w14:textId="77777777" w:rsidR="006F7ED8" w:rsidRDefault="006F7ED8" w:rsidP="004C3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9B5E6" w14:textId="77777777" w:rsidR="006F7ED8" w:rsidRDefault="006F7ED8" w:rsidP="004C3509">
      <w:pPr>
        <w:spacing w:after="0" w:line="240" w:lineRule="auto"/>
      </w:pPr>
      <w:r>
        <w:separator/>
      </w:r>
    </w:p>
  </w:footnote>
  <w:footnote w:type="continuationSeparator" w:id="0">
    <w:p w14:paraId="710650EA" w14:textId="77777777" w:rsidR="006F7ED8" w:rsidRDefault="006F7ED8" w:rsidP="004C35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09"/>
    <w:rsid w:val="000360A7"/>
    <w:rsid w:val="00140705"/>
    <w:rsid w:val="00244970"/>
    <w:rsid w:val="004C3509"/>
    <w:rsid w:val="004D3A33"/>
    <w:rsid w:val="005140DC"/>
    <w:rsid w:val="0052300A"/>
    <w:rsid w:val="006F7ED8"/>
    <w:rsid w:val="008466E5"/>
    <w:rsid w:val="00910D48"/>
    <w:rsid w:val="009B3950"/>
    <w:rsid w:val="009E7EC2"/>
    <w:rsid w:val="00A74329"/>
    <w:rsid w:val="00A97BFC"/>
    <w:rsid w:val="00B32CE4"/>
    <w:rsid w:val="00C34A14"/>
    <w:rsid w:val="00D562DB"/>
    <w:rsid w:val="00DA73C3"/>
    <w:rsid w:val="00EA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B6FFF"/>
  <w15:chartTrackingRefBased/>
  <w15:docId w15:val="{08498F24-C9B4-4BE0-89ED-F7AACD6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509"/>
  </w:style>
  <w:style w:type="paragraph" w:styleId="Footer">
    <w:name w:val="footer"/>
    <w:basedOn w:val="Normal"/>
    <w:link w:val="FooterChar"/>
    <w:uiPriority w:val="99"/>
    <w:unhideWhenUsed/>
    <w:rsid w:val="004C3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509"/>
  </w:style>
  <w:style w:type="paragraph" w:styleId="NormalWeb">
    <w:name w:val="Normal (Web)"/>
    <w:basedOn w:val="Normal"/>
    <w:uiPriority w:val="99"/>
    <w:semiHidden/>
    <w:unhideWhenUsed/>
    <w:rsid w:val="00910D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
    <w:name w:val="column"/>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20536">
      <w:bodyDiv w:val="1"/>
      <w:marLeft w:val="0"/>
      <w:marRight w:val="0"/>
      <w:marTop w:val="0"/>
      <w:marBottom w:val="0"/>
      <w:divBdr>
        <w:top w:val="none" w:sz="0" w:space="0" w:color="auto"/>
        <w:left w:val="none" w:sz="0" w:space="0" w:color="auto"/>
        <w:bottom w:val="none" w:sz="0" w:space="0" w:color="auto"/>
        <w:right w:val="none" w:sz="0" w:space="0" w:color="auto"/>
      </w:divBdr>
    </w:div>
    <w:div w:id="100230306">
      <w:bodyDiv w:val="1"/>
      <w:marLeft w:val="0"/>
      <w:marRight w:val="0"/>
      <w:marTop w:val="0"/>
      <w:marBottom w:val="0"/>
      <w:divBdr>
        <w:top w:val="none" w:sz="0" w:space="0" w:color="auto"/>
        <w:left w:val="none" w:sz="0" w:space="0" w:color="auto"/>
        <w:bottom w:val="none" w:sz="0" w:space="0" w:color="auto"/>
        <w:right w:val="none" w:sz="0" w:space="0" w:color="auto"/>
      </w:divBdr>
    </w:div>
    <w:div w:id="184251402">
      <w:bodyDiv w:val="1"/>
      <w:marLeft w:val="0"/>
      <w:marRight w:val="0"/>
      <w:marTop w:val="0"/>
      <w:marBottom w:val="0"/>
      <w:divBdr>
        <w:top w:val="none" w:sz="0" w:space="0" w:color="auto"/>
        <w:left w:val="none" w:sz="0" w:space="0" w:color="auto"/>
        <w:bottom w:val="none" w:sz="0" w:space="0" w:color="auto"/>
        <w:right w:val="none" w:sz="0" w:space="0" w:color="auto"/>
      </w:divBdr>
    </w:div>
    <w:div w:id="548693023">
      <w:bodyDiv w:val="1"/>
      <w:marLeft w:val="0"/>
      <w:marRight w:val="0"/>
      <w:marTop w:val="0"/>
      <w:marBottom w:val="0"/>
      <w:divBdr>
        <w:top w:val="none" w:sz="0" w:space="0" w:color="auto"/>
        <w:left w:val="none" w:sz="0" w:space="0" w:color="auto"/>
        <w:bottom w:val="none" w:sz="0" w:space="0" w:color="auto"/>
        <w:right w:val="none" w:sz="0" w:space="0" w:color="auto"/>
      </w:divBdr>
    </w:div>
    <w:div w:id="697394631">
      <w:bodyDiv w:val="1"/>
      <w:marLeft w:val="0"/>
      <w:marRight w:val="0"/>
      <w:marTop w:val="0"/>
      <w:marBottom w:val="0"/>
      <w:divBdr>
        <w:top w:val="none" w:sz="0" w:space="0" w:color="auto"/>
        <w:left w:val="none" w:sz="0" w:space="0" w:color="auto"/>
        <w:bottom w:val="none" w:sz="0" w:space="0" w:color="auto"/>
        <w:right w:val="none" w:sz="0" w:space="0" w:color="auto"/>
      </w:divBdr>
    </w:div>
    <w:div w:id="777676014">
      <w:bodyDiv w:val="1"/>
      <w:marLeft w:val="0"/>
      <w:marRight w:val="0"/>
      <w:marTop w:val="0"/>
      <w:marBottom w:val="0"/>
      <w:divBdr>
        <w:top w:val="none" w:sz="0" w:space="0" w:color="auto"/>
        <w:left w:val="none" w:sz="0" w:space="0" w:color="auto"/>
        <w:bottom w:val="none" w:sz="0" w:space="0" w:color="auto"/>
        <w:right w:val="none" w:sz="0" w:space="0" w:color="auto"/>
      </w:divBdr>
    </w:div>
    <w:div w:id="889001484">
      <w:bodyDiv w:val="1"/>
      <w:marLeft w:val="0"/>
      <w:marRight w:val="0"/>
      <w:marTop w:val="0"/>
      <w:marBottom w:val="0"/>
      <w:divBdr>
        <w:top w:val="none" w:sz="0" w:space="0" w:color="auto"/>
        <w:left w:val="none" w:sz="0" w:space="0" w:color="auto"/>
        <w:bottom w:val="none" w:sz="0" w:space="0" w:color="auto"/>
        <w:right w:val="none" w:sz="0" w:space="0" w:color="auto"/>
      </w:divBdr>
    </w:div>
    <w:div w:id="982462857">
      <w:bodyDiv w:val="1"/>
      <w:marLeft w:val="0"/>
      <w:marRight w:val="0"/>
      <w:marTop w:val="0"/>
      <w:marBottom w:val="0"/>
      <w:divBdr>
        <w:top w:val="none" w:sz="0" w:space="0" w:color="auto"/>
        <w:left w:val="none" w:sz="0" w:space="0" w:color="auto"/>
        <w:bottom w:val="none" w:sz="0" w:space="0" w:color="auto"/>
        <w:right w:val="none" w:sz="0" w:space="0" w:color="auto"/>
      </w:divBdr>
    </w:div>
    <w:div w:id="1324119978">
      <w:bodyDiv w:val="1"/>
      <w:marLeft w:val="0"/>
      <w:marRight w:val="0"/>
      <w:marTop w:val="0"/>
      <w:marBottom w:val="0"/>
      <w:divBdr>
        <w:top w:val="none" w:sz="0" w:space="0" w:color="auto"/>
        <w:left w:val="none" w:sz="0" w:space="0" w:color="auto"/>
        <w:bottom w:val="none" w:sz="0" w:space="0" w:color="auto"/>
        <w:right w:val="none" w:sz="0" w:space="0" w:color="auto"/>
      </w:divBdr>
    </w:div>
    <w:div w:id="1952273394">
      <w:bodyDiv w:val="1"/>
      <w:marLeft w:val="0"/>
      <w:marRight w:val="0"/>
      <w:marTop w:val="0"/>
      <w:marBottom w:val="0"/>
      <w:divBdr>
        <w:top w:val="none" w:sz="0" w:space="0" w:color="auto"/>
        <w:left w:val="none" w:sz="0" w:space="0" w:color="auto"/>
        <w:bottom w:val="none" w:sz="0" w:space="0" w:color="auto"/>
        <w:right w:val="none" w:sz="0" w:space="0" w:color="auto"/>
      </w:divBdr>
    </w:div>
    <w:div w:id="2004312762">
      <w:bodyDiv w:val="1"/>
      <w:marLeft w:val="0"/>
      <w:marRight w:val="0"/>
      <w:marTop w:val="0"/>
      <w:marBottom w:val="0"/>
      <w:divBdr>
        <w:top w:val="none" w:sz="0" w:space="0" w:color="auto"/>
        <w:left w:val="none" w:sz="0" w:space="0" w:color="auto"/>
        <w:bottom w:val="none" w:sz="0" w:space="0" w:color="auto"/>
        <w:right w:val="none" w:sz="0" w:space="0" w:color="auto"/>
      </w:divBdr>
    </w:div>
    <w:div w:id="214396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solomonmbubesong</dc:creator>
  <cp:keywords/>
  <dc:description/>
  <cp:lastModifiedBy>Solomon Mbu Besong</cp:lastModifiedBy>
  <cp:revision>24</cp:revision>
  <dcterms:created xsi:type="dcterms:W3CDTF">2020-08-26T23:42:00Z</dcterms:created>
  <dcterms:modified xsi:type="dcterms:W3CDTF">2020-09-17T16:32:00Z</dcterms:modified>
</cp:coreProperties>
</file>